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CE90D" w14:textId="77777777" w:rsidR="007B4B9F" w:rsidRDefault="00554C07">
      <w:pPr>
        <w:spacing w:after="0" w:line="259" w:lineRule="auto"/>
        <w:ind w:left="0" w:right="44" w:firstLine="0"/>
        <w:jc w:val="center"/>
      </w:pPr>
      <w:r>
        <w:rPr>
          <w:sz w:val="29"/>
        </w:rPr>
        <w:t xml:space="preserve">MEMORANDUM </w:t>
      </w:r>
    </w:p>
    <w:tbl>
      <w:tblPr>
        <w:tblStyle w:val="TableGrid"/>
        <w:tblW w:w="8861" w:type="dxa"/>
        <w:tblInd w:w="0" w:type="dxa"/>
        <w:tblLook w:val="04A0" w:firstRow="1" w:lastRow="0" w:firstColumn="1" w:lastColumn="0" w:noHBand="0" w:noVBand="1"/>
      </w:tblPr>
      <w:tblGrid>
        <w:gridCol w:w="1181"/>
        <w:gridCol w:w="7680"/>
      </w:tblGrid>
      <w:tr w:rsidR="007B4B9F" w14:paraId="1DA25980" w14:textId="77777777">
        <w:trPr>
          <w:trHeight w:val="432"/>
        </w:trPr>
        <w:tc>
          <w:tcPr>
            <w:tcW w:w="1181" w:type="dxa"/>
            <w:tcBorders>
              <w:top w:val="nil"/>
              <w:left w:val="nil"/>
              <w:bottom w:val="nil"/>
              <w:right w:val="nil"/>
            </w:tcBorders>
          </w:tcPr>
          <w:p w14:paraId="420573CF" w14:textId="77777777" w:rsidR="007B4B9F" w:rsidRDefault="00554C07">
            <w:pPr>
              <w:spacing w:after="0" w:line="259" w:lineRule="auto"/>
              <w:ind w:left="0" w:right="0" w:firstLine="0"/>
              <w:jc w:val="left"/>
            </w:pPr>
            <w:r>
              <w:rPr>
                <w:sz w:val="20"/>
              </w:rPr>
              <w:t xml:space="preserve"> </w:t>
            </w:r>
          </w:p>
          <w:p w14:paraId="6638AF1A" w14:textId="77777777" w:rsidR="007B4B9F" w:rsidRDefault="00554C07">
            <w:pPr>
              <w:spacing w:after="0" w:line="259" w:lineRule="auto"/>
              <w:ind w:left="0" w:right="0" w:firstLine="0"/>
              <w:jc w:val="left"/>
            </w:pPr>
            <w:r>
              <w:rPr>
                <w:sz w:val="20"/>
              </w:rPr>
              <w:t xml:space="preserve"> </w:t>
            </w:r>
          </w:p>
        </w:tc>
        <w:tc>
          <w:tcPr>
            <w:tcW w:w="7680" w:type="dxa"/>
            <w:tcBorders>
              <w:top w:val="nil"/>
              <w:left w:val="nil"/>
              <w:bottom w:val="nil"/>
              <w:right w:val="nil"/>
            </w:tcBorders>
          </w:tcPr>
          <w:p w14:paraId="27A26FA8" w14:textId="77777777" w:rsidR="007B4B9F" w:rsidRDefault="007B4B9F">
            <w:pPr>
              <w:spacing w:after="160" w:line="259" w:lineRule="auto"/>
              <w:ind w:left="0" w:right="0" w:firstLine="0"/>
              <w:jc w:val="left"/>
            </w:pPr>
          </w:p>
        </w:tc>
      </w:tr>
      <w:tr w:rsidR="007B4B9F" w14:paraId="164431EA" w14:textId="77777777">
        <w:trPr>
          <w:trHeight w:val="777"/>
        </w:trPr>
        <w:tc>
          <w:tcPr>
            <w:tcW w:w="1181" w:type="dxa"/>
            <w:tcBorders>
              <w:top w:val="nil"/>
              <w:left w:val="nil"/>
              <w:bottom w:val="nil"/>
              <w:right w:val="nil"/>
            </w:tcBorders>
          </w:tcPr>
          <w:p w14:paraId="78503254" w14:textId="77777777" w:rsidR="007B4B9F" w:rsidRDefault="00554C07">
            <w:pPr>
              <w:spacing w:after="200" w:line="259" w:lineRule="auto"/>
              <w:ind w:left="115" w:right="0" w:firstLine="0"/>
              <w:jc w:val="left"/>
            </w:pPr>
            <w:r>
              <w:rPr>
                <w:b/>
              </w:rPr>
              <w:t>TO</w:t>
            </w:r>
            <w:r>
              <w:t xml:space="preserve">: </w:t>
            </w:r>
          </w:p>
          <w:p w14:paraId="37A7AE83" w14:textId="77777777" w:rsidR="007B4B9F" w:rsidRDefault="00554C07">
            <w:pPr>
              <w:spacing w:after="0" w:line="259" w:lineRule="auto"/>
              <w:ind w:left="0" w:right="0" w:firstLine="0"/>
              <w:jc w:val="left"/>
            </w:pPr>
            <w:r>
              <w:t xml:space="preserve"> </w:t>
            </w:r>
          </w:p>
        </w:tc>
        <w:tc>
          <w:tcPr>
            <w:tcW w:w="7680" w:type="dxa"/>
            <w:tcBorders>
              <w:top w:val="nil"/>
              <w:left w:val="nil"/>
              <w:bottom w:val="nil"/>
              <w:right w:val="nil"/>
            </w:tcBorders>
          </w:tcPr>
          <w:p w14:paraId="36DEA3F1" w14:textId="77777777" w:rsidR="007B4B9F" w:rsidRDefault="00554C07">
            <w:pPr>
              <w:spacing w:after="0" w:line="259" w:lineRule="auto"/>
              <w:ind w:left="122" w:right="332" w:firstLine="0"/>
            </w:pPr>
            <w:r>
              <w:t xml:space="preserve">North Dakota Cities, Towns, Counties, Building Code Advisory Committee &amp; Interested Parties </w:t>
            </w:r>
          </w:p>
        </w:tc>
      </w:tr>
      <w:tr w:rsidR="007B4B9F" w14:paraId="112EFD16" w14:textId="77777777">
        <w:trPr>
          <w:trHeight w:val="248"/>
        </w:trPr>
        <w:tc>
          <w:tcPr>
            <w:tcW w:w="1181" w:type="dxa"/>
            <w:tcBorders>
              <w:top w:val="nil"/>
              <w:left w:val="nil"/>
              <w:bottom w:val="nil"/>
              <w:right w:val="nil"/>
            </w:tcBorders>
          </w:tcPr>
          <w:p w14:paraId="513B9DEC" w14:textId="77777777" w:rsidR="007B4B9F" w:rsidRDefault="00554C07">
            <w:pPr>
              <w:spacing w:after="0" w:line="259" w:lineRule="auto"/>
              <w:ind w:left="113" w:right="0" w:firstLine="0"/>
              <w:jc w:val="left"/>
            </w:pPr>
            <w:r>
              <w:rPr>
                <w:b/>
              </w:rPr>
              <w:t>FROM</w:t>
            </w:r>
            <w:r>
              <w:t xml:space="preserve">: </w:t>
            </w:r>
          </w:p>
        </w:tc>
        <w:tc>
          <w:tcPr>
            <w:tcW w:w="7680" w:type="dxa"/>
            <w:tcBorders>
              <w:top w:val="nil"/>
              <w:left w:val="nil"/>
              <w:bottom w:val="nil"/>
              <w:right w:val="nil"/>
            </w:tcBorders>
          </w:tcPr>
          <w:p w14:paraId="77263E3F" w14:textId="45200ABE" w:rsidR="007B4B9F" w:rsidRDefault="00554C07">
            <w:pPr>
              <w:spacing w:after="0" w:line="259" w:lineRule="auto"/>
              <w:ind w:left="122" w:right="0" w:firstLine="0"/>
              <w:jc w:val="left"/>
            </w:pPr>
            <w:r>
              <w:t>B</w:t>
            </w:r>
            <w:r w:rsidR="00160C9E">
              <w:t>en Faul</w:t>
            </w:r>
            <w:r>
              <w:t xml:space="preserve">, Building Code Program Manager  </w:t>
            </w:r>
          </w:p>
        </w:tc>
      </w:tr>
      <w:tr w:rsidR="007B4B9F" w14:paraId="0F36812A" w14:textId="77777777">
        <w:trPr>
          <w:trHeight w:val="472"/>
        </w:trPr>
        <w:tc>
          <w:tcPr>
            <w:tcW w:w="1181" w:type="dxa"/>
            <w:tcBorders>
              <w:top w:val="nil"/>
              <w:left w:val="nil"/>
              <w:bottom w:val="nil"/>
              <w:right w:val="nil"/>
            </w:tcBorders>
          </w:tcPr>
          <w:p w14:paraId="52AFF4C1" w14:textId="77777777" w:rsidR="007B4B9F" w:rsidRDefault="00554C07">
            <w:pPr>
              <w:spacing w:after="0" w:line="259" w:lineRule="auto"/>
              <w:ind w:left="0" w:right="1016" w:firstLine="0"/>
            </w:pPr>
            <w:r>
              <w:rPr>
                <w:b/>
              </w:rPr>
              <w:t xml:space="preserve"> </w:t>
            </w:r>
            <w:r>
              <w:t xml:space="preserve"> </w:t>
            </w:r>
          </w:p>
        </w:tc>
        <w:tc>
          <w:tcPr>
            <w:tcW w:w="7680" w:type="dxa"/>
            <w:tcBorders>
              <w:top w:val="nil"/>
              <w:left w:val="nil"/>
              <w:bottom w:val="nil"/>
              <w:right w:val="nil"/>
            </w:tcBorders>
          </w:tcPr>
          <w:p w14:paraId="434D800E" w14:textId="77777777" w:rsidR="007B4B9F" w:rsidRDefault="00554C07">
            <w:pPr>
              <w:spacing w:after="0" w:line="259" w:lineRule="auto"/>
              <w:ind w:left="122" w:right="0" w:firstLine="0"/>
              <w:jc w:val="left"/>
            </w:pPr>
            <w:r>
              <w:t xml:space="preserve">Division of Community Services </w:t>
            </w:r>
          </w:p>
        </w:tc>
      </w:tr>
      <w:tr w:rsidR="007B4B9F" w14:paraId="764A5F12" w14:textId="77777777">
        <w:trPr>
          <w:trHeight w:val="1343"/>
        </w:trPr>
        <w:tc>
          <w:tcPr>
            <w:tcW w:w="1181" w:type="dxa"/>
            <w:tcBorders>
              <w:top w:val="nil"/>
              <w:left w:val="nil"/>
              <w:bottom w:val="nil"/>
              <w:right w:val="nil"/>
            </w:tcBorders>
          </w:tcPr>
          <w:p w14:paraId="3905E733" w14:textId="77777777" w:rsidR="007B4B9F" w:rsidRDefault="00554C07">
            <w:pPr>
              <w:spacing w:after="0" w:line="259" w:lineRule="auto"/>
              <w:ind w:right="0" w:firstLine="0"/>
              <w:jc w:val="left"/>
            </w:pPr>
            <w:r>
              <w:rPr>
                <w:b/>
              </w:rPr>
              <w:t>DATE</w:t>
            </w:r>
            <w:r>
              <w:t xml:space="preserve">: </w:t>
            </w:r>
          </w:p>
          <w:p w14:paraId="3283592F" w14:textId="77777777" w:rsidR="007B4B9F" w:rsidRDefault="00554C07">
            <w:pPr>
              <w:spacing w:after="0" w:line="259" w:lineRule="auto"/>
              <w:ind w:left="0" w:right="0" w:firstLine="0"/>
              <w:jc w:val="left"/>
            </w:pPr>
            <w:r>
              <w:t xml:space="preserve"> </w:t>
            </w:r>
          </w:p>
          <w:p w14:paraId="740128C0" w14:textId="77777777" w:rsidR="007B4B9F" w:rsidRDefault="00554C07">
            <w:pPr>
              <w:spacing w:after="0" w:line="259" w:lineRule="auto"/>
              <w:ind w:right="0" w:firstLine="0"/>
              <w:jc w:val="left"/>
            </w:pPr>
            <w:r>
              <w:rPr>
                <w:b/>
              </w:rPr>
              <w:t>RE</w:t>
            </w:r>
            <w:r>
              <w:t xml:space="preserve">: </w:t>
            </w:r>
          </w:p>
        </w:tc>
        <w:tc>
          <w:tcPr>
            <w:tcW w:w="7680" w:type="dxa"/>
            <w:tcBorders>
              <w:top w:val="nil"/>
              <w:left w:val="nil"/>
              <w:bottom w:val="nil"/>
              <w:right w:val="nil"/>
            </w:tcBorders>
          </w:tcPr>
          <w:p w14:paraId="6B85554B" w14:textId="634A6296" w:rsidR="007B4B9F" w:rsidRDefault="00ED7C11">
            <w:pPr>
              <w:spacing w:after="0" w:line="259" w:lineRule="auto"/>
              <w:ind w:right="0" w:firstLine="0"/>
              <w:jc w:val="left"/>
            </w:pPr>
            <w:r>
              <w:t>August 4</w:t>
            </w:r>
            <w:r w:rsidR="00554C07">
              <w:t>, 202</w:t>
            </w:r>
            <w:r w:rsidR="00160C9E">
              <w:t>5</w:t>
            </w:r>
            <w:r w:rsidR="00554C07">
              <w:t xml:space="preserve"> </w:t>
            </w:r>
          </w:p>
          <w:p w14:paraId="75260EB6" w14:textId="77777777" w:rsidR="007B4B9F" w:rsidRDefault="00554C07">
            <w:pPr>
              <w:spacing w:after="0" w:line="259" w:lineRule="auto"/>
              <w:ind w:left="0" w:right="0" w:firstLine="0"/>
              <w:jc w:val="left"/>
            </w:pPr>
            <w:r>
              <w:t xml:space="preserve"> </w:t>
            </w:r>
          </w:p>
          <w:p w14:paraId="500F4EAF" w14:textId="77777777" w:rsidR="007B4B9F" w:rsidRDefault="00554C07">
            <w:pPr>
              <w:spacing w:after="0" w:line="259" w:lineRule="auto"/>
              <w:ind w:right="50" w:firstLine="0"/>
            </w:pPr>
            <w:r>
              <w:t xml:space="preserve">Voting Meeting of the Amendment Process of the North Dakota State Building Code and Determination of Eligibility to Vote on Updating the North Dakota State Building Code </w:t>
            </w:r>
          </w:p>
        </w:tc>
      </w:tr>
    </w:tbl>
    <w:p w14:paraId="1E2E2B07" w14:textId="77777777" w:rsidR="007B4B9F" w:rsidRDefault="00554C07">
      <w:pPr>
        <w:spacing w:after="0" w:line="259" w:lineRule="auto"/>
        <w:ind w:left="0" w:right="0" w:firstLine="0"/>
        <w:jc w:val="left"/>
      </w:pPr>
      <w:r>
        <w:t xml:space="preserve"> </w:t>
      </w:r>
    </w:p>
    <w:p w14:paraId="6C357E30" w14:textId="77777777" w:rsidR="007B4B9F" w:rsidRDefault="00554C07">
      <w:pPr>
        <w:spacing w:after="24" w:line="259" w:lineRule="auto"/>
        <w:ind w:left="0" w:right="0" w:firstLine="0"/>
        <w:jc w:val="left"/>
      </w:pPr>
      <w:r>
        <w:t xml:space="preserve"> </w:t>
      </w:r>
    </w:p>
    <w:p w14:paraId="5B36DEB0" w14:textId="77777777" w:rsidR="007B4B9F" w:rsidRDefault="00554C07">
      <w:pPr>
        <w:spacing w:after="0" w:line="259" w:lineRule="auto"/>
        <w:ind w:right="0" w:firstLine="0"/>
        <w:jc w:val="left"/>
      </w:pPr>
      <w:r>
        <w:rPr>
          <w:b/>
        </w:rPr>
        <w:t xml:space="preserve">Building Codes Proposed Amendments Voting Meeting: </w:t>
      </w:r>
    </w:p>
    <w:p w14:paraId="6309EB77" w14:textId="77777777" w:rsidR="007B4B9F" w:rsidRDefault="00554C07">
      <w:pPr>
        <w:spacing w:after="26" w:line="259" w:lineRule="auto"/>
        <w:ind w:left="0" w:right="0" w:firstLine="0"/>
        <w:jc w:val="left"/>
      </w:pPr>
      <w:r>
        <w:t xml:space="preserve"> </w:t>
      </w:r>
    </w:p>
    <w:p w14:paraId="0E9B12CB" w14:textId="3F1365A1" w:rsidR="007B4B9F" w:rsidRDefault="00554C07">
      <w:pPr>
        <w:ind w:left="110"/>
      </w:pPr>
      <w:r>
        <w:t xml:space="preserve">On September </w:t>
      </w:r>
      <w:r w:rsidR="00160C9E">
        <w:t>11</w:t>
      </w:r>
      <w:r>
        <w:t>th</w:t>
      </w:r>
      <w:r>
        <w:rPr>
          <w:sz w:val="37"/>
          <w:vertAlign w:val="superscript"/>
        </w:rPr>
        <w:t xml:space="preserve"> </w:t>
      </w:r>
      <w:r>
        <w:t xml:space="preserve">at </w:t>
      </w:r>
      <w:r w:rsidR="00896371">
        <w:t>9</w:t>
      </w:r>
      <w:r>
        <w:t xml:space="preserve">:00 AM CST at The ND Department of Commerce, 1600 East Century Ave., Suite 6, Bismarck, ND, a Voting Meeting of proposed building code amendments will be held for the participating jurisdictions and organizations. </w:t>
      </w:r>
    </w:p>
    <w:p w14:paraId="6E2CB210" w14:textId="77777777" w:rsidR="007B4B9F" w:rsidRDefault="00554C07">
      <w:pPr>
        <w:spacing w:after="0" w:line="259" w:lineRule="auto"/>
        <w:ind w:left="0" w:right="0" w:firstLine="0"/>
        <w:jc w:val="left"/>
      </w:pPr>
      <w:r>
        <w:t xml:space="preserve"> </w:t>
      </w:r>
    </w:p>
    <w:p w14:paraId="43B7F21E" w14:textId="77777777" w:rsidR="007B4B9F" w:rsidRDefault="00554C07">
      <w:pPr>
        <w:spacing w:after="38"/>
        <w:ind w:left="110" w:right="171"/>
      </w:pPr>
      <w:r>
        <w:t xml:space="preserve">The purpose of the meeting will be to vote on the proposed amendments from the public and </w:t>
      </w:r>
    </w:p>
    <w:p w14:paraId="02D04EBB" w14:textId="19511CC9" w:rsidR="007B4B9F" w:rsidRDefault="00554C07">
      <w:pPr>
        <w:ind w:left="110" w:right="171"/>
      </w:pPr>
      <w:r>
        <w:rPr>
          <w:noProof/>
          <w:sz w:val="22"/>
        </w:rPr>
        <mc:AlternateContent>
          <mc:Choice Requires="wpg">
            <w:drawing>
              <wp:anchor distT="0" distB="0" distL="114300" distR="114300" simplePos="0" relativeHeight="251658240" behindDoc="0" locked="0" layoutInCell="1" allowOverlap="1" wp14:anchorId="58CE7880" wp14:editId="03F1BC4B">
                <wp:simplePos x="0" y="0"/>
                <wp:positionH relativeFrom="page">
                  <wp:posOffset>3502662</wp:posOffset>
                </wp:positionH>
                <wp:positionV relativeFrom="page">
                  <wp:posOffset>33019</wp:posOffset>
                </wp:positionV>
                <wp:extent cx="2971165" cy="9525"/>
                <wp:effectExtent l="0" t="0" r="0" b="0"/>
                <wp:wrapTopAndBottom/>
                <wp:docPr id="1342" name="Group 1342"/>
                <wp:cNvGraphicFramePr/>
                <a:graphic xmlns:a="http://schemas.openxmlformats.org/drawingml/2006/main">
                  <a:graphicData uri="http://schemas.microsoft.com/office/word/2010/wordprocessingGroup">
                    <wpg:wgp>
                      <wpg:cNvGrpSpPr/>
                      <wpg:grpSpPr>
                        <a:xfrm>
                          <a:off x="0" y="0"/>
                          <a:ext cx="2971165" cy="9525"/>
                          <a:chOff x="0" y="0"/>
                          <a:chExt cx="2971165" cy="9525"/>
                        </a:xfrm>
                      </wpg:grpSpPr>
                      <wps:wsp>
                        <wps:cNvPr id="6" name="Shape 6"/>
                        <wps:cNvSpPr/>
                        <wps:spPr>
                          <a:xfrm>
                            <a:off x="0" y="0"/>
                            <a:ext cx="2971165" cy="0"/>
                          </a:xfrm>
                          <a:custGeom>
                            <a:avLst/>
                            <a:gdLst/>
                            <a:ahLst/>
                            <a:cxnLst/>
                            <a:rect l="0" t="0" r="0" b="0"/>
                            <a:pathLst>
                              <a:path w="2971165">
                                <a:moveTo>
                                  <a:pt x="0" y="0"/>
                                </a:moveTo>
                                <a:lnTo>
                                  <a:pt x="2971165" y="0"/>
                                </a:lnTo>
                              </a:path>
                            </a:pathLst>
                          </a:custGeom>
                          <a:ln w="12078" cap="flat">
                            <a:round/>
                          </a:ln>
                        </wps:spPr>
                        <wps:style>
                          <a:lnRef idx="1">
                            <a:srgbClr val="CFCFCF"/>
                          </a:lnRef>
                          <a:fillRef idx="0">
                            <a:srgbClr val="000000">
                              <a:alpha val="0"/>
                            </a:srgbClr>
                          </a:fillRef>
                          <a:effectRef idx="0">
                            <a:scrgbClr r="0" g="0" b="0"/>
                          </a:effectRef>
                          <a:fontRef idx="none"/>
                        </wps:style>
                        <wps:bodyPr/>
                      </wps:wsp>
                      <wps:wsp>
                        <wps:cNvPr id="7" name="Shape 7"/>
                        <wps:cNvSpPr/>
                        <wps:spPr>
                          <a:xfrm>
                            <a:off x="1636395" y="9525"/>
                            <a:ext cx="1334770" cy="0"/>
                          </a:xfrm>
                          <a:custGeom>
                            <a:avLst/>
                            <a:gdLst/>
                            <a:ahLst/>
                            <a:cxnLst/>
                            <a:rect l="0" t="0" r="0" b="0"/>
                            <a:pathLst>
                              <a:path w="1334770">
                                <a:moveTo>
                                  <a:pt x="0" y="0"/>
                                </a:moveTo>
                                <a:lnTo>
                                  <a:pt x="1334770" y="0"/>
                                </a:lnTo>
                              </a:path>
                            </a:pathLst>
                          </a:custGeom>
                          <a:ln w="12078" cap="flat">
                            <a:round/>
                          </a:ln>
                        </wps:spPr>
                        <wps:style>
                          <a:lnRef idx="1">
                            <a:srgbClr val="D4D4D4"/>
                          </a:lnRef>
                          <a:fillRef idx="0">
                            <a:srgbClr val="000000">
                              <a:alpha val="0"/>
                            </a:srgbClr>
                          </a:fillRef>
                          <a:effectRef idx="0">
                            <a:scrgbClr r="0" g="0" b="0"/>
                          </a:effectRef>
                          <a:fontRef idx="none"/>
                        </wps:style>
                        <wps:bodyPr/>
                      </wps:wsp>
                    </wpg:wgp>
                  </a:graphicData>
                </a:graphic>
              </wp:anchor>
            </w:drawing>
          </mc:Choice>
          <mc:Fallback xmlns:arto="http://schemas.microsoft.com/office/word/2006/arto">
            <w:pict>
              <v:group w14:anchorId="4577E483" id="Group 1342" o:spid="_x0000_s1026" style="position:absolute;margin-left:275.8pt;margin-top:2.6pt;width:233.95pt;height:.75pt;z-index:251658240;mso-position-horizontal-relative:page;mso-position-vertical-relative:page" coordsize="297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">
                <v:shape id="Shape 6" o:spid="_x0000_s1027" style="position:absolute;width:29711;height:0;visibility:visible;mso-wrap-style:square;v-text-anchor:top" coordsize="297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" path="m,l2971165,e" filled="f" strokecolor="#cfcfcf" strokeweight=".3355mm">
                  <v:path arrowok="t" textboxrect="0,0,2971165,0"/>
                </v:shape>
                <v:shape id="Shape 7" o:spid="_x0000_s1028" style="position:absolute;left:16363;top:95;width:13348;height:0;visibility:visible;mso-wrap-style:square;v-text-anchor:top" coordsize="133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" path="m,l1334770,e" filled="f" strokecolor="#d4d4d4" strokeweight=".3355mm">
                  <v:path arrowok="t" textboxrect="0,0,1334770,0"/>
                </v:shape>
                <w10:wrap type="topAndBottom" anchorx="page" anchory="page"/>
              </v:group>
            </w:pict>
          </mc:Fallback>
        </mc:AlternateContent>
      </w:r>
      <w:r>
        <w:t>Building Code Advisory Committee, 202</w:t>
      </w:r>
      <w:r w:rsidR="00160C9E">
        <w:t>4</w:t>
      </w:r>
      <w:r>
        <w:t xml:space="preserve"> International Building Code, 202</w:t>
      </w:r>
      <w:r w:rsidR="00160C9E">
        <w:t>4</w:t>
      </w:r>
      <w:r>
        <w:t xml:space="preserve"> International Residential Code, 202</w:t>
      </w:r>
      <w:r w:rsidR="00160C9E">
        <w:t>4</w:t>
      </w:r>
      <w:r>
        <w:t xml:space="preserve"> International Mechanical Code, 202</w:t>
      </w:r>
      <w:r w:rsidR="00160C9E">
        <w:t>4</w:t>
      </w:r>
      <w:r>
        <w:t xml:space="preserve"> International Fuel Gas Code, 202</w:t>
      </w:r>
      <w:r w:rsidR="00160C9E">
        <w:t>4</w:t>
      </w:r>
      <w:r>
        <w:t xml:space="preserve"> International Energy Conservation Code, 202</w:t>
      </w:r>
      <w:r w:rsidR="00160C9E">
        <w:t>4</w:t>
      </w:r>
      <w:r>
        <w:t xml:space="preserve"> International Existing Building Code, and the prior amendments to those codes. These amendments will become part of the updated North Dakota State Building Code effective January 1</w:t>
      </w:r>
      <w:r>
        <w:rPr>
          <w:vertAlign w:val="superscript"/>
        </w:rPr>
        <w:t>st</w:t>
      </w:r>
      <w:r>
        <w:t>, 202</w:t>
      </w:r>
      <w:r w:rsidR="00160C9E">
        <w:t>6</w:t>
      </w:r>
      <w:r>
        <w:t xml:space="preserve">. </w:t>
      </w:r>
    </w:p>
    <w:p w14:paraId="0C6909A5" w14:textId="77777777" w:rsidR="007B4B9F" w:rsidRDefault="00554C07">
      <w:pPr>
        <w:spacing w:after="0" w:line="259" w:lineRule="auto"/>
        <w:ind w:left="0" w:right="0" w:firstLine="0"/>
        <w:jc w:val="left"/>
      </w:pPr>
      <w:r>
        <w:t xml:space="preserve"> </w:t>
      </w:r>
    </w:p>
    <w:p w14:paraId="34A3AAC7" w14:textId="77777777" w:rsidR="007B4B9F" w:rsidRDefault="00554C07">
      <w:pPr>
        <w:ind w:left="110" w:right="171"/>
      </w:pPr>
      <w:r>
        <w:t xml:space="preserve">These code amendments and the State Building Code Advisory Committee recommendations can be viewed at https://www.commerce.nd.gov/community-services/building-codes. </w:t>
      </w:r>
    </w:p>
    <w:p w14:paraId="05DB68BB" w14:textId="77777777" w:rsidR="007B4B9F" w:rsidRDefault="00554C07">
      <w:pPr>
        <w:spacing w:after="0" w:line="259" w:lineRule="auto"/>
        <w:ind w:left="0" w:right="0" w:firstLine="0"/>
        <w:jc w:val="left"/>
      </w:pPr>
      <w:r>
        <w:t xml:space="preserve"> </w:t>
      </w:r>
    </w:p>
    <w:p w14:paraId="4D4D8D5C" w14:textId="77777777" w:rsidR="007B4B9F" w:rsidRDefault="00554C07">
      <w:pPr>
        <w:spacing w:after="4"/>
        <w:ind w:left="93" w:right="0" w:hanging="3"/>
        <w:jc w:val="left"/>
      </w:pPr>
      <w:r>
        <w:t xml:space="preserve">Voting is reserved for those jurisdictions that enforce the State Building Code. In the case of Home Rule cities, those that adopt and enforce the same codes contained in the State Building Code.  Jurisdictions must first be identified if they are eligible cities and counties. </w:t>
      </w:r>
    </w:p>
    <w:p w14:paraId="3334E631" w14:textId="77777777" w:rsidR="007B4B9F" w:rsidRDefault="00554C07">
      <w:pPr>
        <w:spacing w:after="0" w:line="259" w:lineRule="auto"/>
        <w:ind w:left="0" w:right="0" w:firstLine="0"/>
        <w:jc w:val="left"/>
      </w:pPr>
      <w:r>
        <w:t xml:space="preserve"> </w:t>
      </w:r>
    </w:p>
    <w:p w14:paraId="0F6FA6D8" w14:textId="77777777" w:rsidR="007B4B9F" w:rsidRDefault="00554C07">
      <w:pPr>
        <w:ind w:left="10" w:right="444"/>
      </w:pPr>
      <w:r>
        <w:t xml:space="preserve">To determine eligibility and to be able to cast votes, we request each eligible town, city, or county that wishes to participate in the voting process to please do one of the following before the meeting: </w:t>
      </w:r>
    </w:p>
    <w:p w14:paraId="4960530E" w14:textId="77777777" w:rsidR="007B4B9F" w:rsidRDefault="00554C07">
      <w:pPr>
        <w:spacing w:after="0" w:line="259" w:lineRule="auto"/>
        <w:ind w:left="0" w:right="0" w:firstLine="0"/>
        <w:jc w:val="left"/>
      </w:pPr>
      <w:r>
        <w:t xml:space="preserve"> </w:t>
      </w:r>
    </w:p>
    <w:p w14:paraId="0F5F2ED5" w14:textId="77777777" w:rsidR="007B4B9F" w:rsidRDefault="00554C07">
      <w:pPr>
        <w:numPr>
          <w:ilvl w:val="0"/>
          <w:numId w:val="1"/>
        </w:numPr>
        <w:ind w:right="141"/>
      </w:pPr>
      <w:r w:rsidRPr="00896371">
        <w:lastRenderedPageBreak/>
        <w:t xml:space="preserve">If you have adopted or would like to adopt the North Dakota State Building Code and be able to vote and are not listed on the attachment, please send a copy of your local ordinance or zoning law that indicates the adoption of the North Dakota State Building Code. For fully  chartered Home Rule cities, send in your local ordinance or zoning law that shows the adoption of the State Building Code, or the six International Codes that make up the State Building Code. Include the name of the person that will be representing your jurisdiction at the meeting. Include an address, telephone number, and, if possible, an email address. </w:t>
      </w:r>
    </w:p>
    <w:p w14:paraId="59D39FC4" w14:textId="77777777" w:rsidR="004B1325" w:rsidRPr="00896371" w:rsidRDefault="004B1325" w:rsidP="004B1325">
      <w:pPr>
        <w:ind w:left="526" w:right="141" w:firstLine="0"/>
      </w:pPr>
    </w:p>
    <w:p w14:paraId="519466B0" w14:textId="53F33CEF" w:rsidR="007B4B9F" w:rsidRDefault="00554C07">
      <w:pPr>
        <w:numPr>
          <w:ilvl w:val="0"/>
          <w:numId w:val="1"/>
        </w:numPr>
        <w:spacing w:after="418"/>
        <w:ind w:right="141"/>
      </w:pPr>
      <w:r>
        <w:t xml:space="preserve">If your jurisdiction is on the list and plans continuance of adoption of the State Building Code, send the name of the representative that will be voting at the September </w:t>
      </w:r>
      <w:r w:rsidR="00E724D3">
        <w:rPr>
          <w:rFonts w:ascii="Times New Roman" w:eastAsia="Times New Roman" w:hAnsi="Times New Roman" w:cs="Times New Roman"/>
        </w:rPr>
        <w:t>11</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t>meeting. Include an address, telephone number, and, if possible, an email address.  Also check the information listed for your jurisdiction to verify its accuracy or submit the appropriate changes.</w:t>
      </w:r>
    </w:p>
    <w:p w14:paraId="45344873" w14:textId="73512E1E" w:rsidR="007B4B9F" w:rsidRDefault="00554C07">
      <w:pPr>
        <w:spacing w:after="238"/>
        <w:ind w:left="562" w:right="171"/>
      </w:pPr>
      <w:r>
        <w:rPr>
          <w:noProof/>
          <w:sz w:val="22"/>
        </w:rPr>
        <mc:AlternateContent>
          <mc:Choice Requires="wpg">
            <w:drawing>
              <wp:anchor distT="0" distB="0" distL="114300" distR="114300" simplePos="0" relativeHeight="251658241" behindDoc="0" locked="0" layoutInCell="1" allowOverlap="1" wp14:anchorId="6BD12B09" wp14:editId="526CF566">
                <wp:simplePos x="0" y="0"/>
                <wp:positionH relativeFrom="page">
                  <wp:posOffset>1677036</wp:posOffset>
                </wp:positionH>
                <wp:positionV relativeFrom="page">
                  <wp:posOffset>24129</wp:posOffset>
                </wp:positionV>
                <wp:extent cx="4813300" cy="12154"/>
                <wp:effectExtent l="0" t="0" r="0" b="0"/>
                <wp:wrapTopAndBottom/>
                <wp:docPr id="1291" name="Group 1291"/>
                <wp:cNvGraphicFramePr/>
                <a:graphic xmlns:a="http://schemas.openxmlformats.org/drawingml/2006/main">
                  <a:graphicData uri="http://schemas.microsoft.com/office/word/2010/wordprocessingGroup">
                    <wpg:wgp>
                      <wpg:cNvGrpSpPr/>
                      <wpg:grpSpPr>
                        <a:xfrm>
                          <a:off x="0" y="0"/>
                          <a:ext cx="4813300" cy="12154"/>
                          <a:chOff x="0" y="0"/>
                          <a:chExt cx="4813300" cy="12154"/>
                        </a:xfrm>
                      </wpg:grpSpPr>
                      <wps:wsp>
                        <wps:cNvPr id="98" name="Shape 98"/>
                        <wps:cNvSpPr/>
                        <wps:spPr>
                          <a:xfrm>
                            <a:off x="0" y="0"/>
                            <a:ext cx="4813300" cy="0"/>
                          </a:xfrm>
                          <a:custGeom>
                            <a:avLst/>
                            <a:gdLst/>
                            <a:ahLst/>
                            <a:cxnLst/>
                            <a:rect l="0" t="0" r="0" b="0"/>
                            <a:pathLst>
                              <a:path w="4813300">
                                <a:moveTo>
                                  <a:pt x="0" y="0"/>
                                </a:moveTo>
                                <a:lnTo>
                                  <a:pt x="4813300" y="0"/>
                                </a:lnTo>
                              </a:path>
                            </a:pathLst>
                          </a:custGeom>
                          <a:ln w="12154" cap="flat">
                            <a:round/>
                          </a:ln>
                        </wps:spPr>
                        <wps:style>
                          <a:lnRef idx="1">
                            <a:srgbClr val="CFCFCF"/>
                          </a:lnRef>
                          <a:fillRef idx="0">
                            <a:srgbClr val="000000">
                              <a:alpha val="0"/>
                            </a:srgbClr>
                          </a:fillRef>
                          <a:effectRef idx="0">
                            <a:scrgbClr r="0" g="0" b="0"/>
                          </a:effectRef>
                          <a:fontRef idx="none"/>
                        </wps:style>
                        <wps:bodyPr/>
                      </wps:wsp>
                    </wpg:wgp>
                  </a:graphicData>
                </a:graphic>
              </wp:anchor>
            </w:drawing>
          </mc:Choice>
          <mc:Fallback xmlns:arto="http://schemas.microsoft.com/office/word/2006/arto">
            <w:pict>
              <v:group w14:anchorId="11FF35A6" id="Group 1291" o:spid="_x0000_s1026" style="position:absolute;margin-left:132.05pt;margin-top:1.9pt;width:379pt;height:.95pt;z-index:251658241;mso-position-horizontal-relative:page;mso-position-vertical-relative:page" coordsize="4813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">
                <v:shape id="Shape 98" o:spid="_x0000_s1027" style="position:absolute;width:48133;height:0;visibility:visible;mso-wrap-style:square;v-text-anchor:top" coordsize="48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" path="m,l4813300,e" filled="f" strokecolor="#cfcfcf" strokeweight=".33761mm">
                  <v:path arrowok="t" textboxrect="0,0,4813300,0"/>
                </v:shape>
                <w10:wrap type="topAndBottom" anchorx="page" anchory="page"/>
              </v:group>
            </w:pict>
          </mc:Fallback>
        </mc:AlternateContent>
      </w:r>
      <w:r>
        <w:t xml:space="preserve">Please send this information no later than the close of business on </w:t>
      </w:r>
      <w:r w:rsidR="00D24053">
        <w:rPr>
          <w:b/>
        </w:rPr>
        <w:t>September 4</w:t>
      </w:r>
      <w:r w:rsidR="00D24053" w:rsidRPr="00D24053">
        <w:rPr>
          <w:b/>
          <w:vertAlign w:val="superscript"/>
        </w:rPr>
        <w:t>th</w:t>
      </w:r>
      <w:r>
        <w:rPr>
          <w:b/>
        </w:rPr>
        <w:t xml:space="preserve">, </w:t>
      </w:r>
      <w:r w:rsidR="00A25FCC">
        <w:rPr>
          <w:b/>
        </w:rPr>
        <w:t>2025,</w:t>
      </w:r>
      <w:r>
        <w:rPr>
          <w:b/>
        </w:rPr>
        <w:t xml:space="preserve"> </w:t>
      </w:r>
      <w:r>
        <w:t xml:space="preserve">to </w:t>
      </w:r>
      <w:r>
        <w:rPr>
          <w:color w:val="0563C1"/>
          <w:u w:val="single" w:color="0563C1"/>
        </w:rPr>
        <w:t>b</w:t>
      </w:r>
      <w:r w:rsidR="00001729">
        <w:rPr>
          <w:color w:val="0563C1"/>
          <w:u w:val="single" w:color="0563C1"/>
        </w:rPr>
        <w:t>faul@nd.gov</w:t>
      </w:r>
      <w:r>
        <w:t xml:space="preserve"> or mail the information to:  </w:t>
      </w:r>
    </w:p>
    <w:p w14:paraId="01CC4DCE" w14:textId="42FCD7D8" w:rsidR="007B4B9F" w:rsidRDefault="00554C07">
      <w:pPr>
        <w:spacing w:after="38"/>
        <w:ind w:left="2024" w:right="171"/>
      </w:pPr>
      <w:r>
        <w:t>B</w:t>
      </w:r>
      <w:r w:rsidR="00001729">
        <w:t>en Faul</w:t>
      </w:r>
    </w:p>
    <w:p w14:paraId="15D18C24" w14:textId="77777777" w:rsidR="007B4B9F" w:rsidRDefault="00554C07">
      <w:pPr>
        <w:ind w:left="2024" w:right="3771"/>
      </w:pPr>
      <w:r>
        <w:t xml:space="preserve">North Dakota Dept. of Commerce 1600 E. Century Avenue, Suite 6 </w:t>
      </w:r>
    </w:p>
    <w:p w14:paraId="22F9EC51" w14:textId="77777777" w:rsidR="007B4B9F" w:rsidRDefault="00554C07">
      <w:pPr>
        <w:spacing w:after="38"/>
        <w:ind w:left="2024" w:right="171"/>
      </w:pPr>
      <w:r>
        <w:t xml:space="preserve">P.O. Box 2057 </w:t>
      </w:r>
    </w:p>
    <w:p w14:paraId="68EBA27C" w14:textId="77777777" w:rsidR="007B4B9F" w:rsidRDefault="00554C07">
      <w:pPr>
        <w:spacing w:after="472"/>
        <w:ind w:left="2024" w:right="171"/>
      </w:pPr>
      <w:r>
        <w:t xml:space="preserve">Bismarck. ND 58503 </w:t>
      </w:r>
    </w:p>
    <w:p w14:paraId="707CD41A" w14:textId="77777777" w:rsidR="00D24053" w:rsidRDefault="00554C07">
      <w:pPr>
        <w:spacing w:after="4"/>
        <w:ind w:left="229" w:right="0" w:hanging="3"/>
        <w:jc w:val="left"/>
      </w:pPr>
      <w:r>
        <w:t>For more information, please contact me at (701) 328-</w:t>
      </w:r>
      <w:r w:rsidR="00001729">
        <w:t>5316</w:t>
      </w:r>
      <w:r>
        <w:t xml:space="preserve"> or email at </w:t>
      </w:r>
      <w:r>
        <w:rPr>
          <w:color w:val="0563C1"/>
          <w:u w:val="single" w:color="0563C1"/>
        </w:rPr>
        <w:t>b</w:t>
      </w:r>
      <w:r w:rsidR="00001729">
        <w:rPr>
          <w:color w:val="0563C1"/>
          <w:u w:val="single" w:color="0563C1"/>
        </w:rPr>
        <w:t>faul@nd.gov</w:t>
      </w:r>
      <w:r>
        <w:t xml:space="preserve">. </w:t>
      </w:r>
    </w:p>
    <w:p w14:paraId="32C55EB1" w14:textId="34530894" w:rsidR="007B4B9F" w:rsidRDefault="00554C07">
      <w:pPr>
        <w:spacing w:after="4"/>
        <w:ind w:left="229" w:right="0" w:hanging="3"/>
        <w:jc w:val="left"/>
      </w:pPr>
      <w:r>
        <w:t xml:space="preserve">You can also find more information at </w:t>
      </w:r>
      <w:hyperlink r:id="rId8">
        <w:r>
          <w:rPr>
            <w:color w:val="0563C1"/>
            <w:u w:val="single" w:color="0563C1"/>
          </w:rPr>
          <w:t>https://www.commerce.nd.gov/community-services/building</w:t>
        </w:r>
      </w:hyperlink>
      <w:hyperlink r:id="rId9">
        <w:r>
          <w:rPr>
            <w:color w:val="0563C1"/>
            <w:u w:val="single" w:color="0563C1"/>
          </w:rPr>
          <w:t>codes</w:t>
        </w:r>
      </w:hyperlink>
      <w:hyperlink r:id="rId10">
        <w:r>
          <w:t xml:space="preserve"> </w:t>
        </w:r>
      </w:hyperlink>
      <w:r>
        <w:t xml:space="preserve">and on the ND Secretary of State Public Notices website. </w:t>
      </w:r>
    </w:p>
    <w:sectPr w:rsidR="007B4B9F">
      <w:pgSz w:w="12240" w:h="15840"/>
      <w:pgMar w:top="1611" w:right="1324" w:bottom="2105"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E37EA"/>
    <w:multiLevelType w:val="hybridMultilevel"/>
    <w:tmpl w:val="87BE06FA"/>
    <w:lvl w:ilvl="0" w:tplc="233AEA86">
      <w:start w:val="1"/>
      <w:numFmt w:val="decimal"/>
      <w:lvlText w:val="%1."/>
      <w:lvlJc w:val="left"/>
      <w:pPr>
        <w:ind w:left="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58F1FA">
      <w:start w:val="1"/>
      <w:numFmt w:val="lowerLetter"/>
      <w:lvlText w:val="%2"/>
      <w:lvlJc w:val="left"/>
      <w:pPr>
        <w:ind w:left="1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3EAF7E">
      <w:start w:val="1"/>
      <w:numFmt w:val="lowerRoman"/>
      <w:lvlText w:val="%3"/>
      <w:lvlJc w:val="left"/>
      <w:pPr>
        <w:ind w:left="2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24C75E">
      <w:start w:val="1"/>
      <w:numFmt w:val="decimal"/>
      <w:lvlText w:val="%4"/>
      <w:lvlJc w:val="left"/>
      <w:pPr>
        <w:ind w:left="2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C40B80">
      <w:start w:val="1"/>
      <w:numFmt w:val="lowerLetter"/>
      <w:lvlText w:val="%5"/>
      <w:lvlJc w:val="left"/>
      <w:pPr>
        <w:ind w:left="3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5C2E52">
      <w:start w:val="1"/>
      <w:numFmt w:val="lowerRoman"/>
      <w:lvlText w:val="%6"/>
      <w:lvlJc w:val="left"/>
      <w:pPr>
        <w:ind w:left="4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BE5152">
      <w:start w:val="1"/>
      <w:numFmt w:val="decimal"/>
      <w:lvlText w:val="%7"/>
      <w:lvlJc w:val="left"/>
      <w:pPr>
        <w:ind w:left="5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5475FA">
      <w:start w:val="1"/>
      <w:numFmt w:val="lowerLetter"/>
      <w:lvlText w:val="%8"/>
      <w:lvlJc w:val="left"/>
      <w:pPr>
        <w:ind w:left="5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30AEB2">
      <w:start w:val="1"/>
      <w:numFmt w:val="lowerRoman"/>
      <w:lvlText w:val="%9"/>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3144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B9F"/>
    <w:rsid w:val="00001729"/>
    <w:rsid w:val="000514D6"/>
    <w:rsid w:val="00160C9E"/>
    <w:rsid w:val="002C0EC6"/>
    <w:rsid w:val="003A1902"/>
    <w:rsid w:val="003A1917"/>
    <w:rsid w:val="004B1325"/>
    <w:rsid w:val="00554C07"/>
    <w:rsid w:val="005B7AF0"/>
    <w:rsid w:val="007B4B9F"/>
    <w:rsid w:val="00816EDF"/>
    <w:rsid w:val="00896371"/>
    <w:rsid w:val="009F60DF"/>
    <w:rsid w:val="00A10AE3"/>
    <w:rsid w:val="00A25FCC"/>
    <w:rsid w:val="00B16C9F"/>
    <w:rsid w:val="00B707A9"/>
    <w:rsid w:val="00CB18AF"/>
    <w:rsid w:val="00D24053"/>
    <w:rsid w:val="00E724D3"/>
    <w:rsid w:val="00ED7C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996E"/>
  <w15:docId w15:val="{15C4D4D8-B9FC-49B8-A5C7-1C1ED4CB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2" w:lineRule="auto"/>
      <w:ind w:left="125" w:right="555"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ommerce.nd.gov/community-services/building-cod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mmerce.nd.gov/community-services/building-codes" TargetMode="External"/><Relationship Id="rId4" Type="http://schemas.openxmlformats.org/officeDocument/2006/relationships/numbering" Target="numbering.xml"/><Relationship Id="rId9" Type="http://schemas.openxmlformats.org/officeDocument/2006/relationships/hyperlink" Target="https://www.commerce.nd.gov/community-services/building-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acae41-1f8c-45bc-9418-4943a7a26f42">
      <Terms xmlns="http://schemas.microsoft.com/office/infopath/2007/PartnerControls"/>
    </lcf76f155ced4ddcb4097134ff3c332f>
    <TaxCatchAll xmlns="25d83d48-fb20-4537-95a6-3251357185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14EA66C4F973479BEE7F7B6DCBB88A" ma:contentTypeVersion="11" ma:contentTypeDescription="Create a new document." ma:contentTypeScope="" ma:versionID="b7b33a79a981467b2337696884b5e537">
  <xsd:schema xmlns:xsd="http://www.w3.org/2001/XMLSchema" xmlns:xs="http://www.w3.org/2001/XMLSchema" xmlns:p="http://schemas.microsoft.com/office/2006/metadata/properties" xmlns:ns2="50acae41-1f8c-45bc-9418-4943a7a26f42" xmlns:ns3="25d83d48-fb20-4537-95a6-325135718581" targetNamespace="http://schemas.microsoft.com/office/2006/metadata/properties" ma:root="true" ma:fieldsID="0361d555ae6688d76c29ddd39d0001e0" ns2:_="" ns3:_="">
    <xsd:import namespace="50acae41-1f8c-45bc-9418-4943a7a26f42"/>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cae41-1f8c-45bc-9418-4943a7a2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c318be-9be2-49a4-81e6-098915c8ca15}" ma:internalName="TaxCatchAll" ma:showField="CatchAllData" ma:web="f45c79ae-7081-48ed-8529-ac8372546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BC58C-7D91-4164-A480-97D8DF8029D2}">
  <ds:schemaRefs>
    <ds:schemaRef ds:uri="http://schemas.microsoft.com/office/2006/metadata/properties"/>
    <ds:schemaRef ds:uri="http://schemas.microsoft.com/office/infopath/2007/PartnerControls"/>
    <ds:schemaRef ds:uri="50acae41-1f8c-45bc-9418-4943a7a26f42"/>
    <ds:schemaRef ds:uri="25d83d48-fb20-4537-95a6-325135718581"/>
  </ds:schemaRefs>
</ds:datastoreItem>
</file>

<file path=customXml/itemProps2.xml><?xml version="1.0" encoding="utf-8"?>
<ds:datastoreItem xmlns:ds="http://schemas.openxmlformats.org/officeDocument/2006/customXml" ds:itemID="{710D4696-D2B4-4D77-9EB1-ABB3A50DBCE6}">
  <ds:schemaRefs>
    <ds:schemaRef ds:uri="http://schemas.microsoft.com/sharepoint/v3/contenttype/forms"/>
  </ds:schemaRefs>
</ds:datastoreItem>
</file>

<file path=customXml/itemProps3.xml><?xml version="1.0" encoding="utf-8"?>
<ds:datastoreItem xmlns:ds="http://schemas.openxmlformats.org/officeDocument/2006/customXml" ds:itemID="{175807F6-BB5E-4FC9-8B3C-F6DD4FBF3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cae41-1f8c-45bc-9418-4943a7a26f42"/>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 Bruce A.</dc:creator>
  <cp:keywords/>
  <cp:lastModifiedBy>Faul, Ben J.</cp:lastModifiedBy>
  <cp:revision>7</cp:revision>
  <dcterms:created xsi:type="dcterms:W3CDTF">2025-08-04T16:31:00Z</dcterms:created>
  <dcterms:modified xsi:type="dcterms:W3CDTF">2025-08-04T18:57:00Z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0x010100EE14EA66C4F973479BEE7F7B6DCBB88A</vt:lpwstr>
  </property>
  <property fmtid="{D5CDD505-2E9C-101B-9397-08002B2CF9AE}" pid="3" name="MediaServiceImageTags">
    <vt:lpwstr/>
  </property>
</Properties>
</file>